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67" w:rsidRPr="009A5CFF" w:rsidRDefault="00124567" w:rsidP="007F3857">
      <w:pPr>
        <w:spacing w:line="360" w:lineRule="auto"/>
        <w:jc w:val="center"/>
        <w:rPr>
          <w:rFonts w:ascii="Times New Roman" w:hAnsi="Times New Roman"/>
          <w:b/>
          <w:sz w:val="24"/>
          <w:szCs w:val="24"/>
        </w:rPr>
      </w:pPr>
      <w:r w:rsidRPr="007F3857">
        <w:rPr>
          <w:rFonts w:ascii="Times New Roman" w:hAnsi="Times New Roman"/>
          <w:b/>
          <w:sz w:val="24"/>
          <w:szCs w:val="24"/>
        </w:rPr>
        <w:t>Do</w:t>
      </w:r>
      <w:r>
        <w:rPr>
          <w:rFonts w:ascii="Times New Roman" w:hAnsi="Times New Roman"/>
          <w:b/>
          <w:sz w:val="24"/>
          <w:szCs w:val="24"/>
        </w:rPr>
        <w:t xml:space="preserve"> comércio à teoria da empresa: n</w:t>
      </w:r>
      <w:r w:rsidRPr="007F3857">
        <w:rPr>
          <w:rFonts w:ascii="Times New Roman" w:hAnsi="Times New Roman"/>
          <w:b/>
          <w:sz w:val="24"/>
          <w:szCs w:val="24"/>
        </w:rPr>
        <w:t xml:space="preserve">ovas facetas do Direito Empresarial e suas influências no </w:t>
      </w:r>
      <w:r>
        <w:rPr>
          <w:rFonts w:ascii="Times New Roman" w:hAnsi="Times New Roman"/>
          <w:b/>
          <w:sz w:val="24"/>
          <w:szCs w:val="24"/>
        </w:rPr>
        <w:t>âmbito jurídico.</w:t>
      </w:r>
    </w:p>
    <w:p w:rsidR="00124567" w:rsidRPr="003B68B4" w:rsidRDefault="00124567" w:rsidP="00CA4F9D">
      <w:pPr>
        <w:spacing w:line="360" w:lineRule="auto"/>
        <w:jc w:val="center"/>
        <w:rPr>
          <w:rFonts w:ascii="Times New Roman" w:hAnsi="Times New Roman"/>
          <w:sz w:val="24"/>
          <w:szCs w:val="24"/>
        </w:rPr>
      </w:pPr>
      <w:r>
        <w:rPr>
          <w:rFonts w:ascii="Times New Roman" w:hAnsi="Times New Roman"/>
          <w:sz w:val="24"/>
          <w:szCs w:val="24"/>
        </w:rPr>
        <w:t>Rayssa de Freitas Formiga</w:t>
      </w:r>
      <w:r w:rsidRPr="009A5CFF">
        <w:rPr>
          <w:rStyle w:val="FootnoteReference"/>
          <w:rFonts w:ascii="Times New Roman" w:hAnsi="Times New Roman"/>
          <w:sz w:val="24"/>
          <w:szCs w:val="24"/>
        </w:rPr>
        <w:footnoteReference w:id="1"/>
      </w:r>
      <w:r>
        <w:rPr>
          <w:rFonts w:ascii="Times New Roman" w:hAnsi="Times New Roman"/>
          <w:sz w:val="24"/>
          <w:szCs w:val="24"/>
        </w:rPr>
        <w:t>; Bárbara Ferreira de Freitas</w:t>
      </w:r>
      <w:r w:rsidRPr="009A5CFF">
        <w:rPr>
          <w:rStyle w:val="FootnoteReference"/>
          <w:rFonts w:ascii="Times New Roman" w:hAnsi="Times New Roman"/>
          <w:sz w:val="24"/>
          <w:szCs w:val="24"/>
        </w:rPr>
        <w:footnoteReference w:id="2"/>
      </w:r>
      <w:r w:rsidRPr="009A5CFF">
        <w:rPr>
          <w:rFonts w:ascii="Times New Roman" w:hAnsi="Times New Roman"/>
          <w:sz w:val="24"/>
          <w:szCs w:val="24"/>
        </w:rPr>
        <w:t>;</w:t>
      </w:r>
      <w:r>
        <w:rPr>
          <w:rFonts w:ascii="Times New Roman" w:hAnsi="Times New Roman"/>
          <w:sz w:val="24"/>
          <w:szCs w:val="24"/>
        </w:rPr>
        <w:t xml:space="preserve"> Pedro Pontes de Azevedo</w:t>
      </w:r>
      <w:r w:rsidRPr="009A5CFF">
        <w:rPr>
          <w:rStyle w:val="FootnoteReference"/>
          <w:rFonts w:ascii="Times New Roman" w:hAnsi="Times New Roman"/>
          <w:sz w:val="24"/>
          <w:szCs w:val="24"/>
        </w:rPr>
        <w:footnoteReference w:id="3"/>
      </w:r>
      <w:r w:rsidRPr="009A5CFF">
        <w:rPr>
          <w:rFonts w:ascii="Times New Roman" w:hAnsi="Times New Roman"/>
          <w:sz w:val="24"/>
          <w:szCs w:val="24"/>
        </w:rPr>
        <w:t xml:space="preserve">; </w:t>
      </w:r>
      <w:r>
        <w:rPr>
          <w:rFonts w:ascii="Times New Roman" w:hAnsi="Times New Roman"/>
          <w:sz w:val="24"/>
          <w:szCs w:val="24"/>
        </w:rPr>
        <w:t>Waldemar Albuquerque Aranha Neto.</w:t>
      </w:r>
      <w:r w:rsidRPr="003B68B4">
        <w:rPr>
          <w:rStyle w:val="FootnoteReference"/>
          <w:rFonts w:ascii="Times New Roman" w:hAnsi="Times New Roman"/>
          <w:sz w:val="24"/>
          <w:szCs w:val="24"/>
        </w:rPr>
        <w:footnoteReference w:id="4"/>
      </w:r>
      <w:r>
        <w:rPr>
          <w:rFonts w:ascii="Times New Roman" w:hAnsi="Times New Roman"/>
          <w:sz w:val="24"/>
          <w:szCs w:val="24"/>
        </w:rPr>
        <w:t xml:space="preserve"> </w:t>
      </w:r>
    </w:p>
    <w:p w:rsidR="00124567" w:rsidRPr="009A5CFF" w:rsidRDefault="00124567" w:rsidP="00CA4F9D">
      <w:pPr>
        <w:spacing w:after="0" w:line="360" w:lineRule="auto"/>
        <w:jc w:val="center"/>
        <w:rPr>
          <w:rFonts w:ascii="Times New Roman" w:hAnsi="Times New Roman"/>
          <w:sz w:val="24"/>
          <w:szCs w:val="24"/>
        </w:rPr>
      </w:pPr>
      <w:r w:rsidRPr="009A5CFF">
        <w:rPr>
          <w:rFonts w:ascii="Times New Roman" w:hAnsi="Times New Roman"/>
          <w:sz w:val="24"/>
          <w:szCs w:val="24"/>
        </w:rPr>
        <w:t>Centro de Ciências Jurídicas – CCJ; Departamento de Ciências Jurídicas – DCJ; MONITORIA</w:t>
      </w:r>
    </w:p>
    <w:p w:rsidR="00124567" w:rsidRDefault="00124567" w:rsidP="004550DD">
      <w:pPr>
        <w:pStyle w:val="ListParagraph"/>
        <w:spacing w:line="360" w:lineRule="auto"/>
        <w:jc w:val="both"/>
        <w:rPr>
          <w:rFonts w:ascii="Times New Roman" w:hAnsi="Times New Roman"/>
          <w:b/>
          <w:sz w:val="24"/>
          <w:szCs w:val="24"/>
        </w:rPr>
      </w:pPr>
    </w:p>
    <w:p w:rsidR="00124567" w:rsidRPr="009A5CFF" w:rsidRDefault="00124567" w:rsidP="004550DD">
      <w:pPr>
        <w:pStyle w:val="ListParagraph"/>
        <w:numPr>
          <w:ilvl w:val="0"/>
          <w:numId w:val="1"/>
        </w:numPr>
        <w:spacing w:line="360" w:lineRule="auto"/>
        <w:jc w:val="both"/>
        <w:rPr>
          <w:rFonts w:ascii="Times New Roman" w:hAnsi="Times New Roman"/>
          <w:b/>
          <w:sz w:val="24"/>
          <w:szCs w:val="24"/>
        </w:rPr>
      </w:pPr>
      <w:r w:rsidRPr="009A5CFF">
        <w:rPr>
          <w:rFonts w:ascii="Times New Roman" w:hAnsi="Times New Roman"/>
          <w:b/>
          <w:sz w:val="24"/>
          <w:szCs w:val="24"/>
        </w:rPr>
        <w:t>Introdução</w:t>
      </w:r>
    </w:p>
    <w:p w:rsidR="00124567" w:rsidRDefault="00124567" w:rsidP="007715FE">
      <w:pPr>
        <w:autoSpaceDE w:val="0"/>
        <w:autoSpaceDN w:val="0"/>
        <w:adjustRightInd w:val="0"/>
        <w:spacing w:line="360" w:lineRule="auto"/>
        <w:ind w:firstLine="360"/>
        <w:jc w:val="both"/>
        <w:rPr>
          <w:rFonts w:ascii="Times New Roman" w:hAnsi="Times New Roman"/>
          <w:sz w:val="24"/>
          <w:szCs w:val="24"/>
        </w:rPr>
      </w:pPr>
      <w:r>
        <w:rPr>
          <w:rFonts w:ascii="Times New Roman" w:hAnsi="Times New Roman"/>
          <w:sz w:val="24"/>
          <w:szCs w:val="24"/>
        </w:rPr>
        <w:t>Ao se realizar um estudo acerca da existência do Direito Comercial, percebe-se que o comércio possui origens muito mais remotas, denotando ao período da Idade Antiga. Nesse contexto, a despeito de já existirem leis esparsas sobre o funcionamento do comércio, não havia propriamente um direito comercial, este entendido como regime jurídico de regras próprias e sistematizadas.</w:t>
      </w:r>
    </w:p>
    <w:p w:rsidR="00124567" w:rsidRDefault="00124567" w:rsidP="007715FE">
      <w:pPr>
        <w:autoSpaceDE w:val="0"/>
        <w:autoSpaceDN w:val="0"/>
        <w:adjustRightInd w:val="0"/>
        <w:spacing w:line="360" w:lineRule="auto"/>
        <w:ind w:firstLine="360"/>
        <w:jc w:val="both"/>
        <w:rPr>
          <w:rFonts w:ascii="Times New Roman" w:hAnsi="Times New Roman"/>
          <w:sz w:val="24"/>
          <w:szCs w:val="24"/>
        </w:rPr>
      </w:pPr>
      <w:r>
        <w:rPr>
          <w:rFonts w:ascii="Times New Roman" w:hAnsi="Times New Roman"/>
          <w:sz w:val="24"/>
          <w:szCs w:val="24"/>
        </w:rPr>
        <w:t>Durante o período da Idade Média, o direito comercial foi tomando força a partir da união dos mercadores, os quais construíram regras próprias para reger suas relações comerciais, usando-se como exemplo disso as Corporações de Ofício. Com o surgimento dos Estados Monárquicos, tem-se o início de um direito posto, centralizado, tendo-se como exemplo a publicação do Código Comercial francês, em 1808.</w:t>
      </w:r>
    </w:p>
    <w:p w:rsidR="00124567" w:rsidRDefault="00124567" w:rsidP="006D388B">
      <w:pPr>
        <w:autoSpaceDE w:val="0"/>
        <w:autoSpaceDN w:val="0"/>
        <w:adjustRightInd w:val="0"/>
        <w:spacing w:line="360" w:lineRule="auto"/>
        <w:ind w:firstLine="360"/>
        <w:jc w:val="both"/>
        <w:rPr>
          <w:rFonts w:ascii="Times New Roman" w:hAnsi="Times New Roman"/>
          <w:sz w:val="24"/>
          <w:szCs w:val="24"/>
        </w:rPr>
      </w:pPr>
      <w:r>
        <w:rPr>
          <w:rFonts w:ascii="Times New Roman" w:hAnsi="Times New Roman"/>
          <w:sz w:val="24"/>
          <w:szCs w:val="24"/>
        </w:rPr>
        <w:t>Destaca-se que no Brasil, por muito tempo, aplicou-se a legislação estrangeira para a gerência dos atos comerciais aqui ocorridos. Porém, com a abertura dos portos às nações amigas, houve uma maior propensão ao surgimento de um direito pátrio, tanto é que em 1850 foi criado o Código Comercial, o qual vigorou por inúmeras décadas.</w:t>
      </w:r>
    </w:p>
    <w:p w:rsidR="00124567" w:rsidRDefault="00124567" w:rsidP="006D388B">
      <w:pPr>
        <w:autoSpaceDE w:val="0"/>
        <w:autoSpaceDN w:val="0"/>
        <w:adjustRightInd w:val="0"/>
        <w:spacing w:line="360" w:lineRule="auto"/>
        <w:ind w:firstLine="360"/>
        <w:jc w:val="both"/>
        <w:rPr>
          <w:rFonts w:ascii="Times New Roman" w:hAnsi="Times New Roman"/>
          <w:sz w:val="24"/>
          <w:szCs w:val="24"/>
        </w:rPr>
      </w:pPr>
      <w:r>
        <w:rPr>
          <w:rFonts w:ascii="Times New Roman" w:hAnsi="Times New Roman"/>
          <w:sz w:val="24"/>
          <w:szCs w:val="24"/>
        </w:rPr>
        <w:t>No ano de 1942, com a edição do novo Código Civil italiano, o direito comercial passou a ser entendido não mais pelo critério da mercantilidade, mas sim a partir da teoria da empresa, o que fez abranger uma gama muito maior de relações jurídicas. Dessa forma, tem-se que qualquer atividade econômica, desde que exercida empresarialmente, a partir dos critérios definidos por lei, estará submetida à disciplina das regras do Direito Empresarial.</w:t>
      </w:r>
    </w:p>
    <w:p w:rsidR="00124567" w:rsidRPr="009A5CFF" w:rsidRDefault="00124567" w:rsidP="004550DD">
      <w:pPr>
        <w:spacing w:line="360" w:lineRule="auto"/>
        <w:jc w:val="both"/>
        <w:rPr>
          <w:rFonts w:ascii="Times New Roman" w:hAnsi="Times New Roman"/>
          <w:sz w:val="24"/>
          <w:szCs w:val="24"/>
        </w:rPr>
      </w:pPr>
    </w:p>
    <w:p w:rsidR="00124567" w:rsidRPr="009A5CFF" w:rsidRDefault="00124567" w:rsidP="007F5AC7">
      <w:pPr>
        <w:spacing w:before="240" w:line="360" w:lineRule="auto"/>
        <w:jc w:val="both"/>
        <w:rPr>
          <w:rFonts w:ascii="Times New Roman" w:hAnsi="Times New Roman"/>
          <w:sz w:val="24"/>
          <w:szCs w:val="24"/>
        </w:rPr>
      </w:pPr>
      <w:r w:rsidRPr="009A5CFF">
        <w:rPr>
          <w:rFonts w:ascii="Times New Roman" w:hAnsi="Times New Roman"/>
          <w:sz w:val="24"/>
          <w:szCs w:val="24"/>
        </w:rPr>
        <w:tab/>
        <w:t>A disciplina d</w:t>
      </w:r>
      <w:r>
        <w:rPr>
          <w:rFonts w:ascii="Times New Roman" w:hAnsi="Times New Roman"/>
          <w:sz w:val="24"/>
          <w:szCs w:val="24"/>
        </w:rPr>
        <w:t>e</w:t>
      </w:r>
      <w:r w:rsidRPr="009A5CFF">
        <w:rPr>
          <w:rFonts w:ascii="Times New Roman" w:hAnsi="Times New Roman"/>
          <w:sz w:val="24"/>
          <w:szCs w:val="24"/>
        </w:rPr>
        <w:t xml:space="preserve"> desenvolt</w:t>
      </w:r>
      <w:r>
        <w:rPr>
          <w:rFonts w:ascii="Times New Roman" w:hAnsi="Times New Roman"/>
          <w:sz w:val="24"/>
          <w:szCs w:val="24"/>
        </w:rPr>
        <w:t>ura desta monitoria, qual seja, Direito Empresarial I</w:t>
      </w:r>
      <w:r w:rsidRPr="009A5CFF">
        <w:rPr>
          <w:rFonts w:ascii="Times New Roman" w:hAnsi="Times New Roman"/>
          <w:sz w:val="24"/>
          <w:szCs w:val="24"/>
        </w:rPr>
        <w:t xml:space="preserve"> (Curso de Direito do DCJ, Universidade Federal da Paraíba, realizada no período</w:t>
      </w:r>
      <w:r>
        <w:rPr>
          <w:rFonts w:ascii="Times New Roman" w:hAnsi="Times New Roman"/>
          <w:sz w:val="24"/>
          <w:szCs w:val="24"/>
        </w:rPr>
        <w:t xml:space="preserve"> 2011.2 e 2012.1</w:t>
      </w:r>
      <w:r w:rsidRPr="009A5CFF">
        <w:rPr>
          <w:rFonts w:ascii="Times New Roman" w:hAnsi="Times New Roman"/>
          <w:sz w:val="24"/>
          <w:szCs w:val="24"/>
        </w:rPr>
        <w:t>), tem, nesse ínterim, fundamental importância</w:t>
      </w:r>
      <w:r>
        <w:rPr>
          <w:rFonts w:ascii="Times New Roman" w:hAnsi="Times New Roman"/>
          <w:sz w:val="24"/>
          <w:szCs w:val="24"/>
        </w:rPr>
        <w:t>,</w:t>
      </w:r>
      <w:r w:rsidRPr="009A5CFF">
        <w:rPr>
          <w:rFonts w:ascii="Times New Roman" w:hAnsi="Times New Roman"/>
          <w:sz w:val="24"/>
          <w:szCs w:val="24"/>
        </w:rPr>
        <w:t xml:space="preserve"> uma vez que serve como </w:t>
      </w:r>
      <w:r>
        <w:rPr>
          <w:rFonts w:ascii="Times New Roman" w:hAnsi="Times New Roman"/>
          <w:sz w:val="24"/>
          <w:szCs w:val="24"/>
        </w:rPr>
        <w:t xml:space="preserve">introito ao universo do Direito Empresarial, denotando toda a evolução histórica dos seus conceitos e institutos jurídicos, perpassando pelas suas principais fases até se chegar à atualidade vivenciada, momento este em que se evidenciam as frequentes mudanças e reflexões jurídicas acerca dos seus institutos. </w:t>
      </w:r>
    </w:p>
    <w:p w:rsidR="00124567" w:rsidRPr="000245F8" w:rsidRDefault="00124567" w:rsidP="004550DD">
      <w:pPr>
        <w:spacing w:line="360" w:lineRule="auto"/>
        <w:jc w:val="both"/>
        <w:rPr>
          <w:rFonts w:ascii="Times New Roman" w:hAnsi="Times New Roman"/>
          <w:b/>
          <w:sz w:val="24"/>
          <w:szCs w:val="24"/>
        </w:rPr>
      </w:pPr>
      <w:r w:rsidRPr="009A5CFF">
        <w:rPr>
          <w:rFonts w:ascii="Times New Roman" w:hAnsi="Times New Roman"/>
          <w:sz w:val="24"/>
          <w:szCs w:val="24"/>
        </w:rPr>
        <w:tab/>
      </w:r>
      <w:r>
        <w:rPr>
          <w:rFonts w:ascii="Times New Roman" w:hAnsi="Times New Roman"/>
          <w:sz w:val="24"/>
          <w:szCs w:val="24"/>
        </w:rPr>
        <w:t xml:space="preserve">Nesse prumo, dentro desse contexto foi realizada a </w:t>
      </w:r>
      <w:r w:rsidRPr="009A5CFF">
        <w:rPr>
          <w:rFonts w:ascii="Times New Roman" w:hAnsi="Times New Roman"/>
          <w:sz w:val="24"/>
          <w:szCs w:val="24"/>
        </w:rPr>
        <w:t>atividade de Monitoria ora em análise</w:t>
      </w:r>
      <w:r>
        <w:rPr>
          <w:rFonts w:ascii="Times New Roman" w:hAnsi="Times New Roman"/>
          <w:sz w:val="24"/>
          <w:szCs w:val="24"/>
        </w:rPr>
        <w:t xml:space="preserve">, procurando-se realizar, por meio de diversas metodologias, um estudo amplo da disciplina, fazendo-se desde uma análise retrospectiva até se chegar à temas cotidianos capazes de complementar a formação do alunado que está tendo o primeiro contato com a matéria. </w:t>
      </w:r>
    </w:p>
    <w:p w:rsidR="00124567" w:rsidRDefault="00124567" w:rsidP="000245F8">
      <w:pPr>
        <w:pStyle w:val="ListParagraph"/>
        <w:numPr>
          <w:ilvl w:val="0"/>
          <w:numId w:val="1"/>
        </w:numPr>
        <w:spacing w:line="360" w:lineRule="auto"/>
        <w:ind w:left="714" w:hanging="357"/>
        <w:jc w:val="both"/>
        <w:rPr>
          <w:rFonts w:ascii="Times New Roman" w:hAnsi="Times New Roman"/>
          <w:sz w:val="24"/>
          <w:szCs w:val="24"/>
        </w:rPr>
      </w:pPr>
      <w:r w:rsidRPr="009A5CFF">
        <w:rPr>
          <w:rFonts w:ascii="Times New Roman" w:hAnsi="Times New Roman"/>
          <w:b/>
          <w:sz w:val="24"/>
          <w:szCs w:val="24"/>
        </w:rPr>
        <w:t>Palavra</w:t>
      </w:r>
      <w:r>
        <w:rPr>
          <w:rFonts w:ascii="Times New Roman" w:hAnsi="Times New Roman"/>
          <w:b/>
          <w:sz w:val="24"/>
          <w:szCs w:val="24"/>
        </w:rPr>
        <w:t>s-c</w:t>
      </w:r>
      <w:r w:rsidRPr="009A5CFF">
        <w:rPr>
          <w:rFonts w:ascii="Times New Roman" w:hAnsi="Times New Roman"/>
          <w:b/>
          <w:sz w:val="24"/>
          <w:szCs w:val="24"/>
        </w:rPr>
        <w:t xml:space="preserve">have: </w:t>
      </w:r>
      <w:r>
        <w:rPr>
          <w:rFonts w:ascii="Times New Roman" w:hAnsi="Times New Roman"/>
          <w:sz w:val="24"/>
          <w:szCs w:val="24"/>
        </w:rPr>
        <w:t>análise construtiva</w:t>
      </w:r>
      <w:r w:rsidRPr="009A5CFF">
        <w:rPr>
          <w:rFonts w:ascii="Times New Roman" w:hAnsi="Times New Roman"/>
          <w:sz w:val="24"/>
          <w:szCs w:val="24"/>
        </w:rPr>
        <w:t xml:space="preserve">; </w:t>
      </w:r>
      <w:r>
        <w:rPr>
          <w:rFonts w:ascii="Times New Roman" w:hAnsi="Times New Roman"/>
          <w:sz w:val="24"/>
          <w:szCs w:val="24"/>
        </w:rPr>
        <w:t>formação reflexiva; contato introdutório</w:t>
      </w:r>
      <w:r w:rsidRPr="009A5CFF">
        <w:rPr>
          <w:rFonts w:ascii="Times New Roman" w:hAnsi="Times New Roman"/>
          <w:sz w:val="24"/>
          <w:szCs w:val="24"/>
        </w:rPr>
        <w:t>.</w:t>
      </w:r>
    </w:p>
    <w:p w:rsidR="00124567" w:rsidRPr="000245F8" w:rsidRDefault="00124567" w:rsidP="000245F8">
      <w:pPr>
        <w:pStyle w:val="ListParagraph"/>
        <w:spacing w:line="360" w:lineRule="auto"/>
        <w:ind w:left="714"/>
        <w:jc w:val="both"/>
        <w:rPr>
          <w:rFonts w:ascii="Times New Roman" w:hAnsi="Times New Roman"/>
          <w:sz w:val="12"/>
          <w:szCs w:val="12"/>
        </w:rPr>
      </w:pPr>
    </w:p>
    <w:p w:rsidR="00124567" w:rsidRPr="00B93C50" w:rsidRDefault="00124567" w:rsidP="000245F8">
      <w:pPr>
        <w:pStyle w:val="ListParagraph"/>
        <w:numPr>
          <w:ilvl w:val="0"/>
          <w:numId w:val="1"/>
        </w:numPr>
        <w:spacing w:before="120" w:line="360" w:lineRule="auto"/>
        <w:ind w:left="714" w:hanging="357"/>
        <w:jc w:val="both"/>
        <w:rPr>
          <w:rFonts w:ascii="Times New Roman" w:hAnsi="Times New Roman"/>
          <w:sz w:val="24"/>
          <w:szCs w:val="24"/>
        </w:rPr>
      </w:pPr>
      <w:r w:rsidRPr="00B93C50">
        <w:rPr>
          <w:rFonts w:ascii="Times New Roman" w:hAnsi="Times New Roman"/>
          <w:b/>
          <w:sz w:val="24"/>
          <w:szCs w:val="24"/>
        </w:rPr>
        <w:t>Objetivos</w:t>
      </w:r>
    </w:p>
    <w:p w:rsidR="00124567" w:rsidRDefault="00124567" w:rsidP="00854676">
      <w:pPr>
        <w:spacing w:line="360" w:lineRule="auto"/>
        <w:ind w:firstLine="357"/>
        <w:jc w:val="both"/>
        <w:rPr>
          <w:rFonts w:ascii="Times New Roman" w:hAnsi="Times New Roman"/>
          <w:sz w:val="24"/>
          <w:szCs w:val="24"/>
        </w:rPr>
      </w:pPr>
      <w:r>
        <w:rPr>
          <w:rFonts w:ascii="Times New Roman" w:hAnsi="Times New Roman"/>
          <w:sz w:val="24"/>
          <w:szCs w:val="24"/>
        </w:rPr>
        <w:t>A partir da compreensão do objetivo geral da disciplina, que é prover a apresentação do Direito Empresarial I desde a sua fase histórica, perpassando pelo seu conceito e institutos jurídicos atuais, a monitoria realizada nos períodos letivos acima descritos se utilizou de vários mecanismos para a efetivação do aprendizado, como a apresentação de casos práticos, plantões de dúvidas, trabalhos escritos e orais.</w:t>
      </w:r>
    </w:p>
    <w:p w:rsidR="00124567" w:rsidRDefault="00124567" w:rsidP="005E47DF">
      <w:pPr>
        <w:spacing w:line="360" w:lineRule="auto"/>
        <w:jc w:val="both"/>
        <w:rPr>
          <w:rFonts w:ascii="Times New Roman" w:hAnsi="Times New Roman"/>
          <w:sz w:val="24"/>
          <w:szCs w:val="24"/>
        </w:rPr>
      </w:pPr>
      <w:r>
        <w:rPr>
          <w:rFonts w:ascii="Times New Roman" w:hAnsi="Times New Roman"/>
          <w:sz w:val="24"/>
          <w:szCs w:val="24"/>
        </w:rPr>
        <w:tab/>
        <w:t xml:space="preserve"> O foco foi poder propiciar àquele aluno que manteve a primeira relação com o universo do Direito Empresarial não apenas o entendimento acerca dos conteúdos doutrinários da disciplina, mas também o contato com os diversos casos práticos que se verificam diuturnamente na sociedade, bem como as posições jurisprudenciais, os quais propiciaram o desenvolvimento de debates e reflexões críticas acerca do que está disposto na doutrina e legislação com o que é realmente aplicado na prática. </w:t>
      </w:r>
    </w:p>
    <w:p w:rsidR="00124567" w:rsidRPr="00BC7EB7" w:rsidRDefault="00124567" w:rsidP="004550DD">
      <w:pPr>
        <w:spacing w:line="360" w:lineRule="auto"/>
        <w:jc w:val="both"/>
        <w:rPr>
          <w:rFonts w:ascii="Times New Roman" w:hAnsi="Times New Roman"/>
          <w:sz w:val="24"/>
          <w:szCs w:val="24"/>
        </w:rPr>
      </w:pPr>
      <w:r>
        <w:rPr>
          <w:rFonts w:ascii="Times New Roman" w:hAnsi="Times New Roman"/>
          <w:sz w:val="24"/>
          <w:szCs w:val="24"/>
        </w:rPr>
        <w:t xml:space="preserve">          4.  </w:t>
      </w:r>
      <w:r>
        <w:rPr>
          <w:rFonts w:ascii="Times New Roman" w:hAnsi="Times New Roman"/>
          <w:b/>
          <w:sz w:val="24"/>
          <w:szCs w:val="24"/>
        </w:rPr>
        <w:t>Descrição Metodológica</w:t>
      </w:r>
    </w:p>
    <w:p w:rsidR="00124567" w:rsidRDefault="00124567" w:rsidP="00B045A9">
      <w:pPr>
        <w:spacing w:line="360" w:lineRule="auto"/>
        <w:jc w:val="both"/>
        <w:rPr>
          <w:rFonts w:ascii="Times New Roman" w:hAnsi="Times New Roman"/>
          <w:sz w:val="24"/>
          <w:szCs w:val="24"/>
        </w:rPr>
      </w:pPr>
      <w:r>
        <w:rPr>
          <w:rFonts w:ascii="Times New Roman" w:hAnsi="Times New Roman"/>
          <w:sz w:val="24"/>
          <w:szCs w:val="24"/>
        </w:rPr>
        <w:tab/>
        <w:t xml:space="preserve">De início, houve um primeiro contato entre o professor-orientador da disciplina e as monitoras, tendo como objetivo o planejamento conjunto das atividades que seriam desenvolvidas, com o compartilhamento de ideias, técnicas e opiniões acerca de como se daria a efetivação do trabalho da monitoria. Dentre todos os objetivos estipulados, muitos deles foram efetivamente postos em prática no decorrer do período, além de outros que durante o desenvolvimento das atividades foram adicionados de acordo com a necessidade e demanda da sala de aula. </w:t>
      </w:r>
    </w:p>
    <w:p w:rsidR="00124567" w:rsidRDefault="00124567" w:rsidP="00B045A9">
      <w:pPr>
        <w:spacing w:line="360" w:lineRule="auto"/>
        <w:jc w:val="both"/>
        <w:rPr>
          <w:rFonts w:ascii="Times New Roman" w:hAnsi="Times New Roman"/>
          <w:sz w:val="24"/>
          <w:szCs w:val="24"/>
        </w:rPr>
      </w:pPr>
      <w:r>
        <w:rPr>
          <w:rFonts w:ascii="Times New Roman" w:hAnsi="Times New Roman"/>
          <w:sz w:val="24"/>
          <w:szCs w:val="24"/>
        </w:rPr>
        <w:tab/>
        <w:t>Em primeiro lugar, foi previsto um horário semanal para a realização de plantões de dúvidas, em que os discentes tinham total liberdade para dirimir os seus questionamentos e dúvidas acerca da matéria ora estudada perante as monitoras, formando-se, por consequência, um espaço aberto a todos os discentes para a solução de seus questionamentos. Tais plantões, além de serem realizados semanalmente no espaço da universidade, foram também desenvolvidos de maneira virtual, com a solicitação de opiniões, auxílio e esclarecimentos por e-mail.</w:t>
      </w:r>
    </w:p>
    <w:p w:rsidR="00124567" w:rsidRDefault="00124567" w:rsidP="00B045A9">
      <w:pPr>
        <w:spacing w:line="360" w:lineRule="auto"/>
        <w:jc w:val="both"/>
        <w:rPr>
          <w:rFonts w:ascii="Times New Roman" w:hAnsi="Times New Roman"/>
          <w:sz w:val="24"/>
          <w:szCs w:val="24"/>
        </w:rPr>
      </w:pPr>
      <w:r>
        <w:rPr>
          <w:rFonts w:ascii="Times New Roman" w:hAnsi="Times New Roman"/>
          <w:sz w:val="24"/>
          <w:szCs w:val="24"/>
        </w:rPr>
        <w:tab/>
        <w:t xml:space="preserve">Outrossim, a cada aula ministrada pelo professor orientador, coube às monitoras, ao final da mesma, fazer uma exposição de casos jurisprudenciais correspondentes ao assunto ministrado durante o dia, trazendo para os discentes uma visão prática de como o conteúdo aprendido em sala de aula se perpassa no universo prático da justiça. </w:t>
      </w:r>
    </w:p>
    <w:p w:rsidR="00124567" w:rsidRDefault="00124567" w:rsidP="00B045A9">
      <w:pPr>
        <w:spacing w:line="360" w:lineRule="auto"/>
        <w:jc w:val="both"/>
        <w:rPr>
          <w:rFonts w:ascii="Times New Roman" w:hAnsi="Times New Roman"/>
          <w:sz w:val="24"/>
          <w:szCs w:val="24"/>
        </w:rPr>
      </w:pPr>
      <w:r>
        <w:rPr>
          <w:rFonts w:ascii="Times New Roman" w:hAnsi="Times New Roman"/>
          <w:sz w:val="24"/>
          <w:szCs w:val="24"/>
        </w:rPr>
        <w:tab/>
        <w:t>Ademais, no período das avaliações periódicas, foram elaborados exercícios de revisão contendo todos os pontos importantes vistos em sala de aula. Dessa forma, tais questionários foram de suma importância para que os discentes aprofundassem o assunto e fixassem todos os pontos estudados. Por último, quando tais exercícios eram entregues, pelas monitoras foram realizadas correções em sala de aula, como uma forma de maior participação de todos os alunos, além de ser uma oportunidade para o saneamento das últimas dúvidas e apontamentos sobre a matéria em apreço.</w:t>
      </w:r>
    </w:p>
    <w:p w:rsidR="00124567" w:rsidRPr="005616C4" w:rsidRDefault="00124567" w:rsidP="009C1387">
      <w:pPr>
        <w:numPr>
          <w:ilvl w:val="0"/>
          <w:numId w:val="3"/>
        </w:numPr>
        <w:spacing w:line="360" w:lineRule="auto"/>
        <w:jc w:val="both"/>
        <w:rPr>
          <w:rFonts w:ascii="Times New Roman" w:hAnsi="Times New Roman"/>
          <w:sz w:val="24"/>
          <w:szCs w:val="24"/>
        </w:rPr>
      </w:pPr>
      <w:r>
        <w:rPr>
          <w:rFonts w:ascii="Times New Roman" w:hAnsi="Times New Roman"/>
          <w:b/>
          <w:sz w:val="24"/>
          <w:szCs w:val="24"/>
        </w:rPr>
        <w:t>Resultados da Avaliação</w:t>
      </w:r>
    </w:p>
    <w:p w:rsidR="00124567" w:rsidRDefault="00124567" w:rsidP="004C332B">
      <w:pPr>
        <w:spacing w:line="360" w:lineRule="auto"/>
        <w:ind w:firstLine="708"/>
        <w:jc w:val="both"/>
        <w:rPr>
          <w:rFonts w:ascii="Times New Roman" w:hAnsi="Times New Roman"/>
          <w:sz w:val="24"/>
          <w:szCs w:val="24"/>
        </w:rPr>
      </w:pPr>
      <w:r>
        <w:rPr>
          <w:rFonts w:ascii="Times New Roman" w:hAnsi="Times New Roman"/>
          <w:sz w:val="24"/>
          <w:szCs w:val="24"/>
        </w:rPr>
        <w:t>Tendo em mente as ações desenvolvidas nos períodos letivos de 2011.2 e 2012.1 juntamente com as turmas do terceiro período do curso de Direito, restou notório que a metodologia utilizada acarretou inúmeros ganhos a todas as partes envolvidas, vez que a maioria das metas debatidas e estipuladas no início das atividades foram cumpridas. A par de tais ganhos, pode-se citar a efetiva aproximação dos alunos com a matéria, com o próprio curso e com o recurso da monitoria.</w:t>
      </w:r>
    </w:p>
    <w:p w:rsidR="00124567" w:rsidRDefault="00124567" w:rsidP="00CE2414">
      <w:pPr>
        <w:spacing w:line="360" w:lineRule="auto"/>
        <w:jc w:val="both"/>
        <w:rPr>
          <w:rFonts w:ascii="Times New Roman" w:hAnsi="Times New Roman"/>
          <w:sz w:val="24"/>
          <w:szCs w:val="24"/>
        </w:rPr>
      </w:pPr>
      <w:r>
        <w:rPr>
          <w:rFonts w:ascii="Times New Roman" w:hAnsi="Times New Roman"/>
          <w:sz w:val="24"/>
          <w:szCs w:val="24"/>
        </w:rPr>
        <w:tab/>
        <w:t xml:space="preserve">Em relação aos plantões, constatou-se que as dúvidas dos alunos foram solucionadas dentro dos conhecimentos das monitoras, seja de forma individual ou de forma conjunta e dinâmica. Além desse dado, tem-se em mente que os plantões virtuais tiveram grande importância nesse cenário, tendo em vista tornarem mais rápido o compartilhamento de ideias e, consequentemente, a solução das dúvidas. </w:t>
      </w:r>
    </w:p>
    <w:p w:rsidR="00124567" w:rsidRPr="00B50534" w:rsidRDefault="00124567" w:rsidP="007B1A93">
      <w:pPr>
        <w:spacing w:line="360" w:lineRule="auto"/>
        <w:jc w:val="both"/>
        <w:rPr>
          <w:rFonts w:ascii="Times New Roman" w:hAnsi="Times New Roman"/>
          <w:sz w:val="24"/>
          <w:szCs w:val="24"/>
        </w:rPr>
      </w:pPr>
      <w:r w:rsidRPr="00B50534">
        <w:rPr>
          <w:rFonts w:ascii="Times New Roman" w:hAnsi="Times New Roman"/>
          <w:sz w:val="24"/>
          <w:szCs w:val="24"/>
        </w:rPr>
        <w:tab/>
      </w:r>
      <w:r>
        <w:rPr>
          <w:rFonts w:ascii="Times New Roman" w:hAnsi="Times New Roman"/>
          <w:sz w:val="24"/>
          <w:szCs w:val="24"/>
        </w:rPr>
        <w:t>Com a feitura dos questionários de revisão em época de provas, além da resolução das dúvidas mais importantes, foi possível obter um maior contato entre os alunos e as monitoras, vez que em sala de aula eram realizadas as correções dos questionários elaborados pelas monitoras, com a consequente exposição de temas e o esclarecimento de dúvidas quando estas surgiam, sendo possível intensificar ainda mais o contato entre as monitoras e os alunos.</w:t>
      </w:r>
    </w:p>
    <w:p w:rsidR="00124567" w:rsidRDefault="00124567" w:rsidP="00B91AFD">
      <w:pPr>
        <w:spacing w:line="360" w:lineRule="auto"/>
        <w:jc w:val="both"/>
        <w:rPr>
          <w:rFonts w:ascii="Times New Roman" w:hAnsi="Times New Roman"/>
          <w:sz w:val="24"/>
          <w:szCs w:val="24"/>
        </w:rPr>
      </w:pPr>
      <w:r>
        <w:rPr>
          <w:rFonts w:ascii="Times New Roman" w:hAnsi="Times New Roman"/>
          <w:sz w:val="24"/>
          <w:szCs w:val="24"/>
        </w:rPr>
        <w:tab/>
        <w:t>Como consequ</w:t>
      </w:r>
      <w:r w:rsidRPr="00B50534">
        <w:rPr>
          <w:rFonts w:ascii="Times New Roman" w:hAnsi="Times New Roman"/>
          <w:sz w:val="24"/>
          <w:szCs w:val="24"/>
        </w:rPr>
        <w:t>ência inerente a isto, a demanda por esta atividade aumentou. Estima-se que ao</w:t>
      </w:r>
      <w:r>
        <w:rPr>
          <w:rFonts w:ascii="Times New Roman" w:hAnsi="Times New Roman"/>
          <w:sz w:val="24"/>
          <w:szCs w:val="24"/>
        </w:rPr>
        <w:t xml:space="preserve"> término do período, cerca de 65</w:t>
      </w:r>
      <w:r w:rsidRPr="00B50534">
        <w:rPr>
          <w:rFonts w:ascii="Times New Roman" w:hAnsi="Times New Roman"/>
          <w:sz w:val="24"/>
          <w:szCs w:val="24"/>
        </w:rPr>
        <w:t>% dos alunos recorreram em algum momento à atividade da monitoria.</w:t>
      </w:r>
    </w:p>
    <w:p w:rsidR="00124567" w:rsidRPr="00B50534" w:rsidRDefault="00124567" w:rsidP="005C6AAD">
      <w:pPr>
        <w:spacing w:line="360" w:lineRule="auto"/>
        <w:jc w:val="both"/>
        <w:rPr>
          <w:rFonts w:ascii="Times New Roman" w:hAnsi="Times New Roman"/>
          <w:sz w:val="24"/>
          <w:szCs w:val="24"/>
        </w:rPr>
      </w:pPr>
      <w:r>
        <w:rPr>
          <w:rFonts w:ascii="Times New Roman" w:hAnsi="Times New Roman"/>
          <w:sz w:val="24"/>
          <w:szCs w:val="24"/>
        </w:rPr>
        <w:tab/>
        <w:t>Fazendo-se uma análise acerca dos casos práticos e jurisprudenciais trazidos em sala de aula pelas monitoras sobre as temáticas específicas do Direito Empresarial</w:t>
      </w:r>
      <w:r w:rsidRPr="00B50534">
        <w:rPr>
          <w:rFonts w:ascii="Times New Roman" w:hAnsi="Times New Roman"/>
          <w:sz w:val="24"/>
          <w:szCs w:val="24"/>
        </w:rPr>
        <w:t xml:space="preserve">, </w:t>
      </w:r>
      <w:r>
        <w:rPr>
          <w:rFonts w:ascii="Times New Roman" w:hAnsi="Times New Roman"/>
          <w:sz w:val="24"/>
          <w:szCs w:val="24"/>
        </w:rPr>
        <w:t xml:space="preserve">o professor </w:t>
      </w:r>
      <w:r w:rsidRPr="00B50534">
        <w:rPr>
          <w:rFonts w:ascii="Times New Roman" w:hAnsi="Times New Roman"/>
          <w:sz w:val="24"/>
          <w:szCs w:val="24"/>
        </w:rPr>
        <w:t>pôde orientar suas alunas para futuras exposições em congressos e seminários</w:t>
      </w:r>
      <w:r>
        <w:rPr>
          <w:rFonts w:ascii="Times New Roman" w:hAnsi="Times New Roman"/>
          <w:sz w:val="24"/>
          <w:szCs w:val="24"/>
        </w:rPr>
        <w:t>, sempre orientando-as acerca das falhas e possibilidade de melhoras na apresentação.</w:t>
      </w:r>
      <w:r w:rsidRPr="00B50534">
        <w:rPr>
          <w:rFonts w:ascii="Times New Roman" w:hAnsi="Times New Roman"/>
          <w:sz w:val="24"/>
          <w:szCs w:val="24"/>
        </w:rPr>
        <w:t xml:space="preserve"> N</w:t>
      </w:r>
      <w:r>
        <w:rPr>
          <w:rFonts w:ascii="Times New Roman" w:hAnsi="Times New Roman"/>
          <w:sz w:val="24"/>
          <w:szCs w:val="24"/>
        </w:rPr>
        <w:t>esse momento,</w:t>
      </w:r>
      <w:r w:rsidRPr="00B50534">
        <w:rPr>
          <w:rFonts w:ascii="Times New Roman" w:hAnsi="Times New Roman"/>
          <w:sz w:val="24"/>
          <w:szCs w:val="24"/>
        </w:rPr>
        <w:t xml:space="preserve"> as orientandas puderam conhecer </w:t>
      </w:r>
      <w:r>
        <w:rPr>
          <w:rFonts w:ascii="Times New Roman" w:hAnsi="Times New Roman"/>
          <w:sz w:val="24"/>
          <w:szCs w:val="24"/>
        </w:rPr>
        <w:t xml:space="preserve">o processo do ensino dentro das salas de aula e perceber muitas de suas vantagens, como também as desvantagens do magistério. </w:t>
      </w:r>
    </w:p>
    <w:p w:rsidR="00124567" w:rsidRDefault="00124567" w:rsidP="002A69B4">
      <w:pPr>
        <w:spacing w:line="360" w:lineRule="auto"/>
        <w:jc w:val="both"/>
        <w:rPr>
          <w:rFonts w:ascii="Times New Roman" w:hAnsi="Times New Roman"/>
          <w:sz w:val="24"/>
          <w:szCs w:val="24"/>
        </w:rPr>
      </w:pPr>
      <w:r w:rsidRPr="00B50534">
        <w:rPr>
          <w:rFonts w:ascii="Times New Roman" w:hAnsi="Times New Roman"/>
          <w:sz w:val="24"/>
          <w:szCs w:val="24"/>
        </w:rPr>
        <w:tab/>
      </w:r>
      <w:r>
        <w:rPr>
          <w:rFonts w:ascii="Times New Roman" w:hAnsi="Times New Roman"/>
          <w:sz w:val="24"/>
          <w:szCs w:val="24"/>
        </w:rPr>
        <w:t xml:space="preserve">Em suma, o período em que se compreendeu a realização da monitoria de Direito Empresarial I foi bastante enriquecedor para o aprendizado e desenvolvimento intelectual das monitoras, posto que foram postas em prática várias facetas do exercício do magistério em sala de aula, quais os pontos principais do relacionamento dos professores com os alunos e como as orientações podem auxiliar os mesmos em suas desenvolturas acadêmicas. Dessa forma, a partir dos métodos utilizados e apesar dos obstáculos naturais que, previsivelmente, poderiam acontecer, pode-se dizer que a monitoria trouxe imensa importância para que as monitoras pudessem experimentar de forma mais vívida como ocorre o processo de ensino e aprendizagem na universidade. </w:t>
      </w:r>
    </w:p>
    <w:p w:rsidR="00124567" w:rsidRDefault="00124567" w:rsidP="002A69B4">
      <w:pPr>
        <w:spacing w:line="360" w:lineRule="auto"/>
        <w:jc w:val="both"/>
        <w:rPr>
          <w:rFonts w:ascii="Times New Roman" w:hAnsi="Times New Roman"/>
          <w:sz w:val="24"/>
          <w:szCs w:val="24"/>
        </w:rPr>
      </w:pPr>
    </w:p>
    <w:p w:rsidR="00124567" w:rsidRPr="00BF214E" w:rsidRDefault="00124567" w:rsidP="002A69B4">
      <w:pPr>
        <w:spacing w:line="360" w:lineRule="auto"/>
        <w:jc w:val="both"/>
        <w:rPr>
          <w:rFonts w:ascii="Times New Roman" w:hAnsi="Times New Roman"/>
          <w:sz w:val="24"/>
          <w:szCs w:val="24"/>
        </w:rPr>
      </w:pPr>
    </w:p>
    <w:p w:rsidR="00124567" w:rsidRPr="00BF214E" w:rsidRDefault="00124567" w:rsidP="00BF214E">
      <w:pPr>
        <w:numPr>
          <w:ilvl w:val="0"/>
          <w:numId w:val="2"/>
        </w:numPr>
        <w:spacing w:line="360" w:lineRule="auto"/>
        <w:jc w:val="both"/>
        <w:rPr>
          <w:rFonts w:ascii="Times New Roman" w:hAnsi="Times New Roman"/>
          <w:sz w:val="24"/>
          <w:szCs w:val="24"/>
        </w:rPr>
      </w:pPr>
      <w:r>
        <w:rPr>
          <w:rFonts w:ascii="Times New Roman" w:hAnsi="Times New Roman"/>
          <w:b/>
          <w:sz w:val="24"/>
          <w:szCs w:val="24"/>
        </w:rPr>
        <w:t>Referências Bibliográficas</w:t>
      </w:r>
    </w:p>
    <w:p w:rsidR="00124567" w:rsidRDefault="00124567" w:rsidP="00321568">
      <w:pPr>
        <w:spacing w:line="360" w:lineRule="auto"/>
        <w:jc w:val="both"/>
        <w:rPr>
          <w:rFonts w:ascii="Times New Roman" w:hAnsi="Times New Roman"/>
          <w:sz w:val="24"/>
          <w:szCs w:val="24"/>
        </w:rPr>
      </w:pPr>
    </w:p>
    <w:p w:rsidR="00124567" w:rsidRDefault="00124567" w:rsidP="00321568">
      <w:pPr>
        <w:spacing w:line="360" w:lineRule="auto"/>
        <w:jc w:val="both"/>
        <w:rPr>
          <w:rFonts w:ascii="Times New Roman" w:hAnsi="Times New Roman"/>
          <w:sz w:val="24"/>
          <w:szCs w:val="24"/>
        </w:rPr>
      </w:pPr>
      <w:r>
        <w:rPr>
          <w:rFonts w:ascii="Times New Roman" w:hAnsi="Times New Roman"/>
          <w:sz w:val="24"/>
          <w:szCs w:val="24"/>
        </w:rPr>
        <w:t>COELHO, Fábio Ulhoa. Manual de Direito Comercial – Direito de Empresa. 25 ed. São Paulo: Editora Saraiva, 2013.</w:t>
      </w:r>
    </w:p>
    <w:p w:rsidR="00124567" w:rsidRDefault="00124567" w:rsidP="00321568">
      <w:pPr>
        <w:spacing w:line="360" w:lineRule="auto"/>
        <w:jc w:val="both"/>
        <w:rPr>
          <w:rFonts w:ascii="Times New Roman" w:hAnsi="Times New Roman"/>
          <w:sz w:val="24"/>
          <w:szCs w:val="24"/>
        </w:rPr>
      </w:pPr>
      <w:r>
        <w:rPr>
          <w:rFonts w:ascii="Times New Roman" w:hAnsi="Times New Roman"/>
          <w:sz w:val="24"/>
          <w:szCs w:val="24"/>
        </w:rPr>
        <w:t>RAMOS, André Luiz Santa Cruz. Direito Empresarial Esquematizado. 3 ed. São Paulo: Editora Método, 2013.</w:t>
      </w:r>
    </w:p>
    <w:p w:rsidR="00124567" w:rsidRDefault="00124567" w:rsidP="00321568">
      <w:pPr>
        <w:spacing w:line="360" w:lineRule="auto"/>
        <w:jc w:val="both"/>
        <w:rPr>
          <w:rFonts w:ascii="Times New Roman" w:hAnsi="Times New Roman"/>
          <w:sz w:val="24"/>
          <w:szCs w:val="24"/>
        </w:rPr>
      </w:pPr>
    </w:p>
    <w:p w:rsidR="00124567" w:rsidRDefault="00124567" w:rsidP="00321568">
      <w:pPr>
        <w:spacing w:line="360" w:lineRule="auto"/>
        <w:jc w:val="both"/>
        <w:rPr>
          <w:rFonts w:ascii="Times New Roman" w:hAnsi="Times New Roman"/>
          <w:sz w:val="24"/>
          <w:szCs w:val="24"/>
        </w:rPr>
      </w:pPr>
    </w:p>
    <w:p w:rsidR="00124567" w:rsidRDefault="00124567" w:rsidP="00321568">
      <w:pPr>
        <w:spacing w:line="360" w:lineRule="auto"/>
        <w:jc w:val="both"/>
        <w:rPr>
          <w:rFonts w:ascii="Times New Roman" w:hAnsi="Times New Roman"/>
          <w:sz w:val="24"/>
          <w:szCs w:val="24"/>
        </w:rPr>
      </w:pPr>
    </w:p>
    <w:p w:rsidR="00124567" w:rsidRPr="00D220F2" w:rsidRDefault="00124567" w:rsidP="00BF214E">
      <w:pPr>
        <w:spacing w:line="360" w:lineRule="auto"/>
        <w:jc w:val="both"/>
        <w:rPr>
          <w:rFonts w:ascii="Times New Roman" w:hAnsi="Times New Roman"/>
          <w:sz w:val="24"/>
          <w:szCs w:val="24"/>
        </w:rPr>
      </w:pPr>
    </w:p>
    <w:p w:rsidR="00124567" w:rsidRPr="00BF214E" w:rsidRDefault="00124567" w:rsidP="00BF214E">
      <w:pPr>
        <w:spacing w:line="360" w:lineRule="auto"/>
        <w:ind w:left="360"/>
        <w:jc w:val="both"/>
        <w:rPr>
          <w:rFonts w:ascii="Times New Roman" w:hAnsi="Times New Roman"/>
          <w:sz w:val="24"/>
          <w:szCs w:val="24"/>
        </w:rPr>
      </w:pPr>
    </w:p>
    <w:p w:rsidR="00124567" w:rsidRDefault="00124567" w:rsidP="00A64151">
      <w:pPr>
        <w:spacing w:line="360" w:lineRule="auto"/>
        <w:jc w:val="both"/>
        <w:rPr>
          <w:rFonts w:ascii="Times New Roman" w:hAnsi="Times New Roman"/>
          <w:sz w:val="24"/>
          <w:szCs w:val="24"/>
        </w:rPr>
      </w:pPr>
    </w:p>
    <w:sectPr w:rsidR="00124567" w:rsidSect="006F387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567" w:rsidRDefault="00124567" w:rsidP="004550DD">
      <w:pPr>
        <w:spacing w:after="0" w:line="240" w:lineRule="auto"/>
      </w:pPr>
      <w:r>
        <w:separator/>
      </w:r>
    </w:p>
  </w:endnote>
  <w:endnote w:type="continuationSeparator" w:id="0">
    <w:p w:rsidR="00124567" w:rsidRDefault="00124567" w:rsidP="00455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567" w:rsidRDefault="00124567" w:rsidP="004550DD">
      <w:pPr>
        <w:spacing w:after="0" w:line="240" w:lineRule="auto"/>
      </w:pPr>
      <w:r>
        <w:separator/>
      </w:r>
    </w:p>
  </w:footnote>
  <w:footnote w:type="continuationSeparator" w:id="0">
    <w:p w:rsidR="00124567" w:rsidRDefault="00124567" w:rsidP="004550DD">
      <w:pPr>
        <w:spacing w:after="0" w:line="240" w:lineRule="auto"/>
      </w:pPr>
      <w:r>
        <w:continuationSeparator/>
      </w:r>
    </w:p>
  </w:footnote>
  <w:footnote w:id="1">
    <w:p w:rsidR="00124567" w:rsidRDefault="00124567" w:rsidP="00CA4F9D">
      <w:pPr>
        <w:pStyle w:val="FootnoteText"/>
      </w:pPr>
      <w:r>
        <w:rPr>
          <w:rStyle w:val="FootnoteReference"/>
        </w:rPr>
        <w:footnoteRef/>
      </w:r>
      <w:r>
        <w:t xml:space="preserve"> Monitora Bolsista</w:t>
      </w:r>
    </w:p>
  </w:footnote>
  <w:footnote w:id="2">
    <w:p w:rsidR="00124567" w:rsidRDefault="00124567" w:rsidP="00CA4F9D">
      <w:pPr>
        <w:pStyle w:val="FootnoteText"/>
      </w:pPr>
      <w:r>
        <w:rPr>
          <w:rStyle w:val="FootnoteReference"/>
        </w:rPr>
        <w:footnoteRef/>
      </w:r>
      <w:r>
        <w:t xml:space="preserve"> Monitora Voluntária</w:t>
      </w:r>
    </w:p>
  </w:footnote>
  <w:footnote w:id="3">
    <w:p w:rsidR="00124567" w:rsidRDefault="00124567" w:rsidP="00CA4F9D">
      <w:pPr>
        <w:pStyle w:val="FootnoteText"/>
      </w:pPr>
      <w:r>
        <w:rPr>
          <w:rStyle w:val="FootnoteReference"/>
        </w:rPr>
        <w:footnoteRef/>
      </w:r>
      <w:r>
        <w:t xml:space="preserve"> Orientador (professor da disciplina)</w:t>
      </w:r>
    </w:p>
  </w:footnote>
  <w:footnote w:id="4">
    <w:p w:rsidR="00124567" w:rsidRDefault="00124567" w:rsidP="00CA4F9D">
      <w:pPr>
        <w:pStyle w:val="FootnoteText"/>
      </w:pPr>
      <w:r>
        <w:rPr>
          <w:rStyle w:val="FootnoteReference"/>
        </w:rPr>
        <w:footnoteRef/>
      </w:r>
      <w:r>
        <w:t xml:space="preserve"> Coordenador do Projeto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3B8"/>
    <w:multiLevelType w:val="hybridMultilevel"/>
    <w:tmpl w:val="0A7C99EC"/>
    <w:lvl w:ilvl="0" w:tplc="6280429C">
      <w:start w:val="5"/>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229A317A"/>
    <w:multiLevelType w:val="hybridMultilevel"/>
    <w:tmpl w:val="0B1459DA"/>
    <w:lvl w:ilvl="0" w:tplc="0416000F">
      <w:start w:val="6"/>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60BB3FA1"/>
    <w:multiLevelType w:val="hybridMultilevel"/>
    <w:tmpl w:val="2A6002C4"/>
    <w:lvl w:ilvl="0" w:tplc="8B9EB9B6">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7EA"/>
    <w:rsid w:val="000245F8"/>
    <w:rsid w:val="00031EFD"/>
    <w:rsid w:val="000534AE"/>
    <w:rsid w:val="00086F39"/>
    <w:rsid w:val="0009417E"/>
    <w:rsid w:val="000B7601"/>
    <w:rsid w:val="000C5064"/>
    <w:rsid w:val="000C5C6E"/>
    <w:rsid w:val="000D5F7D"/>
    <w:rsid w:val="000E0DA1"/>
    <w:rsid w:val="00103548"/>
    <w:rsid w:val="00123D91"/>
    <w:rsid w:val="00124567"/>
    <w:rsid w:val="00152773"/>
    <w:rsid w:val="001821E9"/>
    <w:rsid w:val="00197C66"/>
    <w:rsid w:val="001C0B48"/>
    <w:rsid w:val="001E739E"/>
    <w:rsid w:val="001E7B7B"/>
    <w:rsid w:val="00232989"/>
    <w:rsid w:val="00233E90"/>
    <w:rsid w:val="0025251E"/>
    <w:rsid w:val="0025514C"/>
    <w:rsid w:val="002A69B4"/>
    <w:rsid w:val="002B020E"/>
    <w:rsid w:val="002E6F15"/>
    <w:rsid w:val="002F18DC"/>
    <w:rsid w:val="00306536"/>
    <w:rsid w:val="00313B82"/>
    <w:rsid w:val="00321568"/>
    <w:rsid w:val="003417AF"/>
    <w:rsid w:val="00354D41"/>
    <w:rsid w:val="0035765E"/>
    <w:rsid w:val="0036568D"/>
    <w:rsid w:val="003B68B4"/>
    <w:rsid w:val="003F1AB5"/>
    <w:rsid w:val="003F6B68"/>
    <w:rsid w:val="0041369F"/>
    <w:rsid w:val="004308B1"/>
    <w:rsid w:val="00451275"/>
    <w:rsid w:val="004550DD"/>
    <w:rsid w:val="0045759A"/>
    <w:rsid w:val="00457BB1"/>
    <w:rsid w:val="00467FEA"/>
    <w:rsid w:val="0047556E"/>
    <w:rsid w:val="00493610"/>
    <w:rsid w:val="004C332B"/>
    <w:rsid w:val="004C57A7"/>
    <w:rsid w:val="004D3A1B"/>
    <w:rsid w:val="004E341F"/>
    <w:rsid w:val="0055118E"/>
    <w:rsid w:val="0055606F"/>
    <w:rsid w:val="005616C4"/>
    <w:rsid w:val="005A2A18"/>
    <w:rsid w:val="005C2055"/>
    <w:rsid w:val="005C6AAD"/>
    <w:rsid w:val="005E47DF"/>
    <w:rsid w:val="0061450B"/>
    <w:rsid w:val="0063201E"/>
    <w:rsid w:val="00632643"/>
    <w:rsid w:val="0065486D"/>
    <w:rsid w:val="00697ACB"/>
    <w:rsid w:val="006A5905"/>
    <w:rsid w:val="006A7825"/>
    <w:rsid w:val="006B75F6"/>
    <w:rsid w:val="006D388B"/>
    <w:rsid w:val="006F3872"/>
    <w:rsid w:val="006F4B0C"/>
    <w:rsid w:val="006F4BDD"/>
    <w:rsid w:val="00724F30"/>
    <w:rsid w:val="00745D10"/>
    <w:rsid w:val="007715FE"/>
    <w:rsid w:val="00795DFB"/>
    <w:rsid w:val="007A1CB3"/>
    <w:rsid w:val="007B1A93"/>
    <w:rsid w:val="007C105F"/>
    <w:rsid w:val="007C481F"/>
    <w:rsid w:val="007F3857"/>
    <w:rsid w:val="007F5AC7"/>
    <w:rsid w:val="00821AD5"/>
    <w:rsid w:val="00826818"/>
    <w:rsid w:val="00836673"/>
    <w:rsid w:val="00846C78"/>
    <w:rsid w:val="00854676"/>
    <w:rsid w:val="0087307A"/>
    <w:rsid w:val="00875A0A"/>
    <w:rsid w:val="008A4662"/>
    <w:rsid w:val="008B283B"/>
    <w:rsid w:val="008B38AD"/>
    <w:rsid w:val="008B578A"/>
    <w:rsid w:val="008D1DEA"/>
    <w:rsid w:val="008D66DC"/>
    <w:rsid w:val="008F4E78"/>
    <w:rsid w:val="009242AE"/>
    <w:rsid w:val="009A390F"/>
    <w:rsid w:val="009A5CFF"/>
    <w:rsid w:val="009C0D77"/>
    <w:rsid w:val="009C1387"/>
    <w:rsid w:val="009E3B32"/>
    <w:rsid w:val="009F26D7"/>
    <w:rsid w:val="009F3868"/>
    <w:rsid w:val="00A03350"/>
    <w:rsid w:val="00A2295F"/>
    <w:rsid w:val="00A23DD1"/>
    <w:rsid w:val="00A32A58"/>
    <w:rsid w:val="00A34ECF"/>
    <w:rsid w:val="00A54F9B"/>
    <w:rsid w:val="00A64151"/>
    <w:rsid w:val="00A74357"/>
    <w:rsid w:val="00A86737"/>
    <w:rsid w:val="00AA606B"/>
    <w:rsid w:val="00B045A9"/>
    <w:rsid w:val="00B140CB"/>
    <w:rsid w:val="00B22EDB"/>
    <w:rsid w:val="00B50534"/>
    <w:rsid w:val="00B74F2B"/>
    <w:rsid w:val="00B752A1"/>
    <w:rsid w:val="00B81D4B"/>
    <w:rsid w:val="00B90E9E"/>
    <w:rsid w:val="00B91AFD"/>
    <w:rsid w:val="00B93C50"/>
    <w:rsid w:val="00B97849"/>
    <w:rsid w:val="00BC7EB7"/>
    <w:rsid w:val="00BF214E"/>
    <w:rsid w:val="00C13F3B"/>
    <w:rsid w:val="00C25B0A"/>
    <w:rsid w:val="00C30926"/>
    <w:rsid w:val="00C42971"/>
    <w:rsid w:val="00C44F0D"/>
    <w:rsid w:val="00C84FDD"/>
    <w:rsid w:val="00CA4F9D"/>
    <w:rsid w:val="00CA7A48"/>
    <w:rsid w:val="00CC6C7E"/>
    <w:rsid w:val="00CD0D3B"/>
    <w:rsid w:val="00CE2414"/>
    <w:rsid w:val="00CE6D8D"/>
    <w:rsid w:val="00D06D48"/>
    <w:rsid w:val="00D11BBE"/>
    <w:rsid w:val="00D165F0"/>
    <w:rsid w:val="00D220F2"/>
    <w:rsid w:val="00D35D78"/>
    <w:rsid w:val="00D650A6"/>
    <w:rsid w:val="00D66FCC"/>
    <w:rsid w:val="00D832AB"/>
    <w:rsid w:val="00D951F5"/>
    <w:rsid w:val="00DA4F07"/>
    <w:rsid w:val="00DB5362"/>
    <w:rsid w:val="00DD43DF"/>
    <w:rsid w:val="00E457EA"/>
    <w:rsid w:val="00E67A28"/>
    <w:rsid w:val="00E869A6"/>
    <w:rsid w:val="00E97CB2"/>
    <w:rsid w:val="00EB5A89"/>
    <w:rsid w:val="00EE69CA"/>
    <w:rsid w:val="00EF5F7A"/>
    <w:rsid w:val="00EF5F8D"/>
    <w:rsid w:val="00F01E24"/>
    <w:rsid w:val="00F44A75"/>
    <w:rsid w:val="00F723C7"/>
    <w:rsid w:val="00F802E6"/>
    <w:rsid w:val="00FA205E"/>
    <w:rsid w:val="00FB46FF"/>
    <w:rsid w:val="00FC56A6"/>
    <w:rsid w:val="00FE0656"/>
    <w:rsid w:val="00FE7DE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550DD"/>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locked/>
    <w:rsid w:val="004550DD"/>
    <w:rPr>
      <w:rFonts w:ascii="Calibri" w:hAnsi="Calibri" w:cs="Times New Roman"/>
      <w:lang w:eastAsia="en-US"/>
    </w:rPr>
  </w:style>
  <w:style w:type="character" w:styleId="FootnoteReference">
    <w:name w:val="footnote reference"/>
    <w:basedOn w:val="DefaultParagraphFont"/>
    <w:uiPriority w:val="99"/>
    <w:semiHidden/>
    <w:rsid w:val="004550DD"/>
    <w:rPr>
      <w:rFonts w:cs="Times New Roman"/>
      <w:vertAlign w:val="superscript"/>
    </w:rPr>
  </w:style>
  <w:style w:type="paragraph" w:styleId="ListParagraph">
    <w:name w:val="List Paragraph"/>
    <w:basedOn w:val="Normal"/>
    <w:uiPriority w:val="99"/>
    <w:qFormat/>
    <w:rsid w:val="004550DD"/>
    <w:pPr>
      <w:ind w:left="720"/>
      <w:contextualSpacing/>
    </w:pPr>
    <w:rPr>
      <w:lang w:eastAsia="en-US"/>
    </w:rPr>
  </w:style>
  <w:style w:type="paragraph" w:styleId="Header">
    <w:name w:val="header"/>
    <w:basedOn w:val="Normal"/>
    <w:link w:val="HeaderChar"/>
    <w:uiPriority w:val="99"/>
    <w:semiHidden/>
    <w:rsid w:val="00C44F0D"/>
    <w:pPr>
      <w:tabs>
        <w:tab w:val="center" w:pos="4252"/>
        <w:tab w:val="right" w:pos="8504"/>
      </w:tabs>
    </w:pPr>
  </w:style>
  <w:style w:type="character" w:customStyle="1" w:styleId="HeaderChar">
    <w:name w:val="Header Char"/>
    <w:basedOn w:val="DefaultParagraphFont"/>
    <w:link w:val="Header"/>
    <w:uiPriority w:val="99"/>
    <w:semiHidden/>
    <w:locked/>
    <w:rsid w:val="00C44F0D"/>
    <w:rPr>
      <w:rFonts w:cs="Times New Roman"/>
      <w:sz w:val="22"/>
      <w:szCs w:val="22"/>
    </w:rPr>
  </w:style>
  <w:style w:type="paragraph" w:styleId="Footer">
    <w:name w:val="footer"/>
    <w:basedOn w:val="Normal"/>
    <w:link w:val="FooterChar"/>
    <w:uiPriority w:val="99"/>
    <w:semiHidden/>
    <w:rsid w:val="00C44F0D"/>
    <w:pPr>
      <w:tabs>
        <w:tab w:val="center" w:pos="4252"/>
        <w:tab w:val="right" w:pos="8504"/>
      </w:tabs>
    </w:pPr>
  </w:style>
  <w:style w:type="character" w:customStyle="1" w:styleId="FooterChar">
    <w:name w:val="Footer Char"/>
    <w:basedOn w:val="DefaultParagraphFont"/>
    <w:link w:val="Footer"/>
    <w:uiPriority w:val="99"/>
    <w:semiHidden/>
    <w:locked/>
    <w:rsid w:val="00C44F0D"/>
    <w:rPr>
      <w:rFonts w:cs="Times New Roman"/>
      <w:sz w:val="22"/>
      <w:szCs w:val="22"/>
    </w:rPr>
  </w:style>
  <w:style w:type="character" w:styleId="Hyperlink">
    <w:name w:val="Hyperlink"/>
    <w:basedOn w:val="DefaultParagraphFont"/>
    <w:uiPriority w:val="99"/>
    <w:rsid w:val="00BF21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1382</Words>
  <Characters>7463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Construção de um Pensamento Crítico e Iniciação ao Estudo do Direito</dc:title>
  <dc:subject/>
  <dc:creator>RAFAELA</dc:creator>
  <cp:keywords/>
  <dc:description/>
  <cp:lastModifiedBy>Rayssa</cp:lastModifiedBy>
  <cp:revision>2</cp:revision>
  <dcterms:created xsi:type="dcterms:W3CDTF">2013-10-25T02:36:00Z</dcterms:created>
  <dcterms:modified xsi:type="dcterms:W3CDTF">2013-10-25T02:36:00Z</dcterms:modified>
</cp:coreProperties>
</file>